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rPr>
          <w:rFonts w:hint="eastAsia"/>
        </w:rPr>
      </w:pPr>
      <w:r>
        <w:rPr>
          <w:rFonts w:hint="eastAsia"/>
        </w:rPr>
        <w:t>考勤管理制度</w:t>
      </w:r>
    </w:p>
    <w:p>
      <w:pPr>
        <w:pStyle w:val="3"/>
        <w:bidi w:val="0"/>
        <w:rPr>
          <w:rFonts w:hint="eastAsia"/>
        </w:rPr>
      </w:pPr>
      <w:r>
        <w:rPr>
          <w:rFonts w:hint="eastAsia"/>
        </w:rPr>
        <w:t>第一条</w:t>
      </w:r>
      <w:r>
        <w:rPr>
          <w:rFonts w:hint="eastAsia"/>
          <w:lang w:val="en-US" w:eastAsia="zh-CN"/>
        </w:rPr>
        <w:t xml:space="preserve">  </w:t>
      </w:r>
      <w:r>
        <w:rPr>
          <w:rFonts w:hint="eastAsia"/>
        </w:rPr>
        <w:t>请假</w:t>
      </w:r>
    </w:p>
    <w:p>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rightChars="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请假一天的由主管领导批准，请假两天及以上的由总经理批准，并在行政部备案。本规定适用于全体员工。</w:t>
      </w:r>
    </w:p>
    <w:p>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rightChars="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请假手续以书面为准，如遇特殊情况无法办理书面请假手续，则应电话请假，书面手续后补。短信请假无效。</w:t>
      </w:r>
    </w:p>
    <w:p>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rightChars="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员工因公外出不能按时记录考勤的，应在归岗后尽快在行政部进行登记，并由主管领导签字确认。</w:t>
      </w:r>
    </w:p>
    <w:p>
      <w:pPr>
        <w:pStyle w:val="3"/>
        <w:bidi w:val="0"/>
        <w:rPr>
          <w:rFonts w:hint="eastAsia"/>
          <w:b/>
        </w:rPr>
      </w:pPr>
      <w:r>
        <w:rPr>
          <w:rFonts w:hint="eastAsia"/>
          <w:b/>
        </w:rPr>
        <w:t>第二条</w:t>
      </w:r>
      <w:r>
        <w:rPr>
          <w:rFonts w:hint="eastAsia"/>
          <w:b/>
          <w:lang w:val="en-US" w:eastAsia="zh-CN"/>
        </w:rPr>
        <w:t xml:space="preserve">  </w:t>
      </w:r>
      <w:r>
        <w:rPr>
          <w:rFonts w:hint="eastAsia"/>
          <w:b/>
        </w:rPr>
        <w:t>病假</w:t>
      </w:r>
      <w:bookmarkStart w:id="0" w:name="_GoBack"/>
      <w:bookmarkEnd w:id="0"/>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员工本人确实因病，不能正常上班者，须主管领导批准，报行政部备案。连续请病假超过三个工作日者，必须取得医院开具的休假证明。</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患病员工请假应于当日九点前向主管领导请假，经批准后方可休假。</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员工须在病愈上班当日将病假条交给行政部核查存档。</w:t>
      </w:r>
    </w:p>
    <w:p>
      <w:pPr>
        <w:pStyle w:val="4"/>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病假工资发放，1-10天以内按照基本工资的30%发放；10天以上按照&lt;北京市工资支付规定&gt;有关规定发放。</w:t>
      </w:r>
    </w:p>
    <w:p>
      <w:pPr>
        <w:pStyle w:val="3"/>
        <w:bidi w:val="0"/>
        <w:rPr>
          <w:rFonts w:hint="eastAsia"/>
          <w:b/>
        </w:rPr>
      </w:pPr>
      <w:r>
        <w:rPr>
          <w:rFonts w:hint="eastAsia"/>
          <w:b/>
        </w:rPr>
        <w:t>第三条</w:t>
      </w:r>
      <w:r>
        <w:rPr>
          <w:rFonts w:hint="eastAsia"/>
          <w:b/>
          <w:lang w:val="en-US" w:eastAsia="zh-CN"/>
        </w:rPr>
        <w:t xml:space="preserve">  </w:t>
      </w:r>
      <w:r>
        <w:rPr>
          <w:rFonts w:hint="eastAsia"/>
          <w:b/>
        </w:rPr>
        <w:t>事假</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员工因合理原因需要请事假的，须提前一天书面申请(如遇不可预测的紧急情况，必须由本人在早晨九点以前请示公司领导)，如实说明原因，经主管领导同意后方可休假，否则按旷工处理。</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事假按照日标准工资100%扣除。</w:t>
      </w:r>
    </w:p>
    <w:p>
      <w:pPr>
        <w:pStyle w:val="4"/>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作时间如有私人紧急事务需要离岗处理，按照事假的规定向主管领导请假，违反规定者以旷工计罚。</w:t>
      </w:r>
    </w:p>
    <w:p>
      <w:pPr>
        <w:pStyle w:val="3"/>
        <w:bidi w:val="0"/>
        <w:rPr>
          <w:rFonts w:hint="eastAsia"/>
          <w:b/>
        </w:rPr>
      </w:pPr>
      <w:r>
        <w:rPr>
          <w:rFonts w:hint="eastAsia"/>
          <w:b/>
        </w:rPr>
        <w:t>第四条</w:t>
      </w:r>
      <w:r>
        <w:rPr>
          <w:rFonts w:hint="eastAsia"/>
          <w:b/>
          <w:lang w:val="en-US" w:eastAsia="zh-CN"/>
        </w:rPr>
        <w:t xml:space="preserve">  </w:t>
      </w:r>
      <w:r>
        <w:rPr>
          <w:rFonts w:hint="eastAsia"/>
          <w:b/>
        </w:rPr>
        <w:t>年假</w:t>
      </w:r>
    </w:p>
    <w:p>
      <w:pPr>
        <w:pStyle w:val="4"/>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根据&lt;职工带薪年休假条例&gt;年假天数的计算以在本公司工作的年限为准，职工累计工作已满1年不满10年的，年休假5天；已满10年不满20年的，年休假10天；已满20年的，年休假15天。国家法定休假日、休息日不计入年休假的假期。</w:t>
      </w:r>
    </w:p>
    <w:p>
      <w:pPr>
        <w:pStyle w:val="4"/>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年假应提前向公司提出申请、审批方可进行休假。</w:t>
      </w:r>
    </w:p>
    <w:p>
      <w:pPr>
        <w:pStyle w:val="4"/>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当年未休年假者不得累计到第二年(特殊情况除外)。</w:t>
      </w:r>
    </w:p>
    <w:p>
      <w:pPr>
        <w:pStyle w:val="3"/>
        <w:bidi w:val="0"/>
        <w:rPr>
          <w:rFonts w:hint="eastAsia"/>
          <w:b/>
        </w:rPr>
      </w:pPr>
      <w:r>
        <w:rPr>
          <w:rFonts w:hint="eastAsia"/>
          <w:b/>
        </w:rPr>
        <w:t>第五条</w:t>
      </w:r>
      <w:r>
        <w:rPr>
          <w:rFonts w:hint="eastAsia"/>
          <w:b/>
          <w:lang w:val="en-US" w:eastAsia="zh-CN"/>
        </w:rPr>
        <w:t xml:space="preserve">  </w:t>
      </w:r>
      <w:r>
        <w:rPr>
          <w:rFonts w:hint="eastAsia"/>
          <w:b/>
        </w:rPr>
        <w:t>婚假</w:t>
      </w:r>
    </w:p>
    <w:p>
      <w:pPr>
        <w:pStyle w:val="4"/>
        <w:keepNext w:val="0"/>
        <w:keepLines w:val="0"/>
        <w:pageBreakBefore w:val="0"/>
        <w:widowControl/>
        <w:numPr>
          <w:ilvl w:val="0"/>
          <w:numId w:val="5"/>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根据&lt;婚姻法&gt;的规定，员工请婚假时，必须本人填写婚假申请单，经主管领导批准，交行政部备案。假后须拿结婚证及证明销假。婚假时间:</w:t>
      </w:r>
    </w:p>
    <w:p>
      <w:pPr>
        <w:pStyle w:val="4"/>
        <w:keepNext w:val="0"/>
        <w:keepLines w:val="0"/>
        <w:pageBreakBefore w:val="0"/>
        <w:widowControl/>
        <w:numPr>
          <w:ilvl w:val="0"/>
          <w:numId w:val="5"/>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按法定结婚年龄(女20周岁，男22周岁)结婚的，可享受3天婚假；符合晚婚年龄(女23周岁，男25周岁)的，可享受晚婚假15天(含3天法定婚假)。婚假包括公休假和法定假。再婚的可享受法定婚假，不能享受晚婚假。</w:t>
      </w:r>
    </w:p>
    <w:p>
      <w:pPr>
        <w:pStyle w:val="4"/>
        <w:keepNext w:val="0"/>
        <w:keepLines w:val="0"/>
        <w:pageBreakBefore w:val="0"/>
        <w:widowControl/>
        <w:numPr>
          <w:ilvl w:val="0"/>
          <w:numId w:val="5"/>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婚假期间工资待遇:在婚假假期间，工资照发。不影响工龄计算、晋升、调级。</w:t>
      </w:r>
    </w:p>
    <w:p>
      <w:pPr>
        <w:pStyle w:val="4"/>
        <w:keepNext w:val="0"/>
        <w:keepLines w:val="0"/>
        <w:pageBreakBefore w:val="0"/>
        <w:widowControl/>
        <w:numPr>
          <w:ilvl w:val="0"/>
          <w:numId w:val="5"/>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结婚时男女双方不在一地工作的，可视路程远近，另给予路程假。</w:t>
      </w:r>
    </w:p>
    <w:p>
      <w:pPr>
        <w:pStyle w:val="3"/>
        <w:bidi w:val="0"/>
        <w:rPr>
          <w:rFonts w:hint="eastAsia"/>
          <w:b/>
        </w:rPr>
      </w:pPr>
      <w:r>
        <w:rPr>
          <w:rFonts w:hint="eastAsia"/>
          <w:b/>
        </w:rPr>
        <w:t>第六条</w:t>
      </w:r>
      <w:r>
        <w:rPr>
          <w:rFonts w:hint="eastAsia"/>
          <w:b/>
          <w:lang w:val="en-US" w:eastAsia="zh-CN"/>
        </w:rPr>
        <w:t xml:space="preserve">  </w:t>
      </w:r>
      <w:r>
        <w:rPr>
          <w:rFonts w:hint="eastAsia"/>
          <w:b/>
        </w:rPr>
        <w:t>产假</w:t>
      </w:r>
    </w:p>
    <w:p>
      <w:pPr>
        <w:pStyle w:val="4"/>
        <w:keepNext w:val="0"/>
        <w:keepLines w:val="0"/>
        <w:pageBreakBefore w:val="0"/>
        <w:widowControl/>
        <w:numPr>
          <w:ilvl w:val="0"/>
          <w:numId w:val="6"/>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根据&lt;计划生育条例&gt;女员工正常生育时，给予90天(包括产前15天)产假，难产可增加15天。多胞胎多生一个婴儿增加15天，符合晚育年龄的增加30天产假。</w:t>
      </w:r>
    </w:p>
    <w:p>
      <w:pPr>
        <w:pStyle w:val="4"/>
        <w:keepNext w:val="0"/>
        <w:keepLines w:val="0"/>
        <w:pageBreakBefore w:val="0"/>
        <w:widowControl/>
        <w:numPr>
          <w:ilvl w:val="0"/>
          <w:numId w:val="6"/>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晚育</w:t>
      </w:r>
      <w:r>
        <w:rPr>
          <w:rFonts w:hint="eastAsia" w:asciiTheme="minorEastAsia" w:hAnsiTheme="minorEastAsia" w:cstheme="minorEastAsia"/>
          <w:i w:val="0"/>
          <w:caps w:val="0"/>
          <w:color w:val="333333"/>
          <w:spacing w:val="0"/>
          <w:sz w:val="24"/>
          <w:szCs w:val="24"/>
          <w:lang w:eastAsia="zh-CN"/>
        </w:rPr>
        <w:t>。</w:t>
      </w:r>
      <w:r>
        <w:rPr>
          <w:rFonts w:hint="eastAsia" w:asciiTheme="minorEastAsia" w:hAnsiTheme="minorEastAsia" w:eastAsiaTheme="minorEastAsia" w:cstheme="minorEastAsia"/>
          <w:i w:val="0"/>
          <w:caps w:val="0"/>
          <w:color w:val="333333"/>
          <w:spacing w:val="0"/>
          <w:sz w:val="24"/>
          <w:szCs w:val="24"/>
        </w:rPr>
        <w:t>已婚妇女24周岁以上或晚婚后怀孕生育第一个孩子为晚育。育妇晚育并领取独生子女证的产假延长到135天至180天，由所在单位根据实际情况具体规定。</w:t>
      </w:r>
    </w:p>
    <w:p>
      <w:pPr>
        <w:pStyle w:val="4"/>
        <w:keepNext w:val="0"/>
        <w:keepLines w:val="0"/>
        <w:pageBreakBefore w:val="0"/>
        <w:widowControl/>
        <w:numPr>
          <w:ilvl w:val="0"/>
          <w:numId w:val="6"/>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女员工怀孕三个月以内流产的给予20-30天妊娠假，怀孕三个月以上7个月以下流产的给予42天妊娠假，怀孕七个月以上流产的给予90天产假。</w:t>
      </w:r>
    </w:p>
    <w:p>
      <w:pPr>
        <w:pStyle w:val="4"/>
        <w:keepNext w:val="0"/>
        <w:keepLines w:val="0"/>
        <w:pageBreakBefore w:val="0"/>
        <w:widowControl/>
        <w:numPr>
          <w:ilvl w:val="0"/>
          <w:numId w:val="6"/>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女员工休假前需要有医院证明，经主管领导同意后，报行政部备案，方可休假。</w:t>
      </w:r>
    </w:p>
    <w:p>
      <w:pPr>
        <w:pStyle w:val="4"/>
        <w:keepNext w:val="0"/>
        <w:keepLines w:val="0"/>
        <w:pageBreakBefore w:val="0"/>
        <w:widowControl/>
        <w:numPr>
          <w:ilvl w:val="0"/>
          <w:numId w:val="6"/>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男员工产假的护理假3天，若妻子属于晚育(生育时满24周岁)，则再延长7天，共计10天带薪假期。</w:t>
      </w:r>
    </w:p>
    <w:p>
      <w:pPr>
        <w:pStyle w:val="4"/>
        <w:keepNext w:val="0"/>
        <w:keepLines w:val="0"/>
        <w:pageBreakBefore w:val="0"/>
        <w:widowControl/>
        <w:numPr>
          <w:ilvl w:val="0"/>
          <w:numId w:val="6"/>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女职工享有90天有薪分娩假，假期从其申请休息之日起计算。工资按基本工资发放，不计发相应补贴及奖金。</w:t>
      </w:r>
    </w:p>
    <w:p>
      <w:pPr>
        <w:pStyle w:val="3"/>
        <w:bidi w:val="0"/>
        <w:rPr>
          <w:rFonts w:hint="eastAsia"/>
          <w:b/>
        </w:rPr>
      </w:pPr>
      <w:r>
        <w:rPr>
          <w:rFonts w:hint="eastAsia"/>
          <w:b/>
        </w:rPr>
        <w:t>第七条</w:t>
      </w:r>
      <w:r>
        <w:rPr>
          <w:rFonts w:hint="eastAsia"/>
          <w:b/>
          <w:lang w:val="en-US" w:eastAsia="zh-CN"/>
        </w:rPr>
        <w:t xml:space="preserve">  </w:t>
      </w:r>
      <w:r>
        <w:rPr>
          <w:rFonts w:hint="eastAsia"/>
          <w:b/>
        </w:rPr>
        <w:t>丧假</w:t>
      </w:r>
    </w:p>
    <w:p>
      <w:pPr>
        <w:pStyle w:val="4"/>
        <w:keepNext w:val="0"/>
        <w:keepLines w:val="0"/>
        <w:pageBreakBefore w:val="0"/>
        <w:widowControl/>
        <w:numPr>
          <w:ilvl w:val="0"/>
          <w:numId w:val="7"/>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员工供养的直系亲属(祖父母、父母、公婆、岳父母、夫妻及满周岁的子女)死亡，可办理丧假，员工的父母或配偶去世，可休假3天；员工的子女以及在一起居住的祖父母、岳父母、公婆去世可休假2天。在外地的父母、配偶或子女去世，需员工本人去外地料理丧事的，可根据路程远近另给路程假。员工办理丧假需在假前写出申请，经主管领导签字后，报行政部备案。</w:t>
      </w:r>
    </w:p>
    <w:p>
      <w:pPr>
        <w:pStyle w:val="4"/>
        <w:keepNext w:val="0"/>
        <w:keepLines w:val="0"/>
        <w:pageBreakBefore w:val="0"/>
        <w:widowControl/>
        <w:numPr>
          <w:ilvl w:val="0"/>
          <w:numId w:val="7"/>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丧假期间工资的发放依据国家有关规定发放。</w:t>
      </w:r>
    </w:p>
    <w:p>
      <w:pPr>
        <w:pStyle w:val="3"/>
        <w:bidi w:val="0"/>
        <w:rPr>
          <w:rFonts w:hint="eastAsia"/>
          <w:b/>
        </w:rPr>
      </w:pPr>
      <w:r>
        <w:rPr>
          <w:rFonts w:hint="eastAsia"/>
          <w:b/>
        </w:rPr>
        <w:t>第八条</w:t>
      </w:r>
      <w:r>
        <w:rPr>
          <w:rFonts w:hint="eastAsia"/>
          <w:b/>
          <w:lang w:val="en-US" w:eastAsia="zh-CN"/>
        </w:rPr>
        <w:t xml:space="preserve">  </w:t>
      </w:r>
      <w:r>
        <w:rPr>
          <w:rFonts w:hint="eastAsia"/>
          <w:b/>
        </w:rPr>
        <w:t>旷工</w:t>
      </w:r>
    </w:p>
    <w:p>
      <w:pPr>
        <w:pStyle w:val="4"/>
        <w:keepNext w:val="0"/>
        <w:keepLines w:val="0"/>
        <w:pageBreakBefore w:val="0"/>
        <w:widowControl/>
        <w:numPr>
          <w:ilvl w:val="0"/>
          <w:numId w:val="8"/>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未经公司主管领导批准缺勤，或未按规定时间请假，或违反病、事假规定，或违反公司制度中其它有关规定等行为，均视为旷工。</w:t>
      </w:r>
    </w:p>
    <w:p>
      <w:pPr>
        <w:pStyle w:val="4"/>
        <w:keepNext w:val="0"/>
        <w:keepLines w:val="0"/>
        <w:pageBreakBefore w:val="0"/>
        <w:widowControl/>
        <w:numPr>
          <w:ilvl w:val="0"/>
          <w:numId w:val="8"/>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旷工一日(含累计)者，扣发当日全部薪金的三倍工资；旷工二日(含累计)者，扣发当日全部薪金的6倍工资；旷工三日(含累计)者，当月只发同年北京市最低生活标准工资；旷工超过三日(含累计)者，公司视情况给予处理。</w:t>
      </w:r>
    </w:p>
    <w:p>
      <w:pPr>
        <w:pStyle w:val="3"/>
        <w:bidi w:val="0"/>
        <w:rPr>
          <w:rFonts w:hint="eastAsia"/>
          <w:b/>
        </w:rPr>
      </w:pPr>
      <w:r>
        <w:rPr>
          <w:rFonts w:hint="eastAsia"/>
          <w:b/>
        </w:rPr>
        <w:t>第九条</w:t>
      </w:r>
      <w:r>
        <w:rPr>
          <w:rFonts w:hint="eastAsia"/>
          <w:b/>
          <w:lang w:val="en-US" w:eastAsia="zh-CN"/>
        </w:rPr>
        <w:t xml:space="preserve">  </w:t>
      </w:r>
      <w:r>
        <w:rPr>
          <w:rFonts w:hint="eastAsia"/>
          <w:b/>
        </w:rPr>
        <w:t>迟到、早退</w:t>
      </w:r>
    </w:p>
    <w:p>
      <w:pPr>
        <w:pStyle w:val="4"/>
        <w:keepNext w:val="0"/>
        <w:keepLines w:val="0"/>
        <w:pageBreakBefore w:val="0"/>
        <w:widowControl/>
        <w:numPr>
          <w:ilvl w:val="0"/>
          <w:numId w:val="9"/>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工作时间:根据&lt;劳动法&gt;的条款规定，结合本公司的经营 特点及岗位的特殊要求，本公司办公室、设计人员实际五天工作日，即周一至周五(有特殊情况者可调休)。辅助说明:本公司设计人员即为不定时工作时间。</w:t>
      </w:r>
    </w:p>
    <w:p>
      <w:pPr>
        <w:pStyle w:val="4"/>
        <w:keepNext w:val="0"/>
        <w:keepLines w:val="0"/>
        <w:pageBreakBefore w:val="0"/>
        <w:widowControl/>
        <w:numPr>
          <w:ilvl w:val="0"/>
          <w:numId w:val="9"/>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上班时间</w:t>
      </w:r>
      <w:r>
        <w:rPr>
          <w:rFonts w:hint="eastAsia" w:asciiTheme="minorEastAsia" w:hAnsiTheme="minorEastAsia" w:cstheme="minorEastAsia"/>
          <w:i w:val="0"/>
          <w:caps w:val="0"/>
          <w:color w:val="333333"/>
          <w:spacing w:val="0"/>
          <w:sz w:val="24"/>
          <w:szCs w:val="24"/>
          <w:lang w:eastAsia="zh-CN"/>
        </w:rPr>
        <w:t>：</w:t>
      </w:r>
      <w:r>
        <w:rPr>
          <w:rFonts w:hint="eastAsia" w:asciiTheme="minorEastAsia" w:hAnsiTheme="minorEastAsia" w:eastAsiaTheme="minorEastAsia" w:cstheme="minorEastAsia"/>
          <w:i w:val="0"/>
          <w:caps w:val="0"/>
          <w:color w:val="333333"/>
          <w:spacing w:val="0"/>
          <w:sz w:val="24"/>
          <w:szCs w:val="24"/>
        </w:rPr>
        <w:t>09:00—18:00(午餐时间:11:30—13:00)</w:t>
      </w:r>
      <w:r>
        <w:rPr>
          <w:rFonts w:hint="eastAsia" w:asciiTheme="minorEastAsia" w:hAnsiTheme="minorEastAsia" w:cstheme="minorEastAsia"/>
          <w:i w:val="0"/>
          <w:caps w:val="0"/>
          <w:color w:val="333333"/>
          <w:spacing w:val="0"/>
          <w:sz w:val="24"/>
          <w:szCs w:val="24"/>
          <w:lang w:eastAsia="zh-CN"/>
        </w:rPr>
        <w:t>。</w:t>
      </w:r>
      <w:r>
        <w:rPr>
          <w:rFonts w:hint="eastAsia" w:asciiTheme="minorEastAsia" w:hAnsiTheme="minorEastAsia" w:eastAsiaTheme="minorEastAsia" w:cstheme="minorEastAsia"/>
          <w:i w:val="0"/>
          <w:caps w:val="0"/>
          <w:color w:val="333333"/>
          <w:spacing w:val="0"/>
          <w:sz w:val="24"/>
          <w:szCs w:val="24"/>
        </w:rPr>
        <w:t>9:00以后到达，视为迟到，18:00以前离开，视为早退。(每人每月可以有三次迟到10分钟以内的机会不予计算)。</w:t>
      </w:r>
    </w:p>
    <w:p>
      <w:pPr>
        <w:pStyle w:val="4"/>
        <w:keepNext w:val="0"/>
        <w:keepLines w:val="0"/>
        <w:pageBreakBefore w:val="0"/>
        <w:widowControl/>
        <w:numPr>
          <w:ilvl w:val="0"/>
          <w:numId w:val="9"/>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迟到、早退60分钟以内，缴纳公益基金1元/分；迟到、早退60分钟到120分钟，缴纳公益基金2元/分；超过120分钟且无特殊理由者按照事假半天缴纳公益基金；连续三次以上迟到30分钟以上者，记请假半天。(公益基金作为公司活动经费，由行政部按月进行统计并公示。)</w:t>
      </w:r>
    </w:p>
    <w:p>
      <w:pPr>
        <w:pStyle w:val="4"/>
        <w:keepNext w:val="0"/>
        <w:keepLines w:val="0"/>
        <w:pageBreakBefore w:val="0"/>
        <w:widowControl/>
        <w:numPr>
          <w:ilvl w:val="0"/>
          <w:numId w:val="9"/>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迟到早退情节严重者，将给予通报批评、扣除绩效工资、直至解除劳动合同等方式处理。</w:t>
      </w:r>
    </w:p>
    <w:p>
      <w:pPr>
        <w:pStyle w:val="4"/>
        <w:keepNext w:val="0"/>
        <w:keepLines w:val="0"/>
        <w:pageBreakBefore w:val="0"/>
        <w:widowControl/>
        <w:numPr>
          <w:ilvl w:val="0"/>
          <w:numId w:val="9"/>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遇到恶劣天气、交通事故等特殊情况属实的，经主管领导批准后酌情处理。</w:t>
      </w:r>
    </w:p>
    <w:p>
      <w:pPr>
        <w:pStyle w:val="3"/>
        <w:bidi w:val="0"/>
        <w:rPr>
          <w:rFonts w:hint="eastAsia"/>
          <w:b/>
        </w:rPr>
      </w:pPr>
      <w:r>
        <w:rPr>
          <w:rFonts w:hint="eastAsia"/>
          <w:b/>
        </w:rPr>
        <w:t>第十条</w:t>
      </w:r>
      <w:r>
        <w:rPr>
          <w:rFonts w:hint="eastAsia"/>
          <w:b/>
          <w:lang w:val="en-US" w:eastAsia="zh-CN"/>
        </w:rPr>
        <w:t xml:space="preserve">  </w:t>
      </w:r>
      <w:r>
        <w:rPr>
          <w:rFonts w:hint="eastAsia"/>
          <w:b/>
        </w:rPr>
        <w:t>打卡</w:t>
      </w:r>
    </w:p>
    <w:p>
      <w:pPr>
        <w:pStyle w:val="4"/>
        <w:keepNext w:val="0"/>
        <w:keepLines w:val="0"/>
        <w:pageBreakBefore w:val="0"/>
        <w:widowControl/>
        <w:numPr>
          <w:ilvl w:val="0"/>
          <w:numId w:val="1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公司实行指纹打卡制，员工正常上班及加班时需上午上、下班各打卡一次。对没有打卡条件的，按照登记要求实行签名登记制度，记录上下班具体时间并亲笔签名确认。在工作期间，离开公司的情况需填写相应的手续对于有打卡条件的填写相应手续的同时要打卡离开。</w:t>
      </w:r>
    </w:p>
    <w:p>
      <w:pPr>
        <w:pStyle w:val="4"/>
        <w:keepNext w:val="0"/>
        <w:keepLines w:val="0"/>
        <w:pageBreakBefore w:val="0"/>
        <w:widowControl/>
        <w:numPr>
          <w:ilvl w:val="0"/>
          <w:numId w:val="1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若员工上、下班未打卡、且不符合或者没有办理相关手续且没有证据证明确实上班的，没有按照要求亲笔签名登记考勤的1次罚款10元。对于无法查证的，公司一律按请假计算。</w:t>
      </w:r>
    </w:p>
    <w:p>
      <w:pPr>
        <w:pStyle w:val="4"/>
        <w:keepNext w:val="0"/>
        <w:keepLines w:val="0"/>
        <w:pageBreakBefore w:val="0"/>
        <w:widowControl/>
        <w:numPr>
          <w:ilvl w:val="0"/>
          <w:numId w:val="1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如果员工由于工作的特殊要求，不能及时到公司打卡者，须在工作日志上明确写明原因，由部门主管负责于次工作日将未能打卡的员工的数据统计出并报送行政部。</w:t>
      </w:r>
    </w:p>
    <w:p>
      <w:pPr>
        <w:pStyle w:val="4"/>
        <w:keepNext w:val="0"/>
        <w:keepLines w:val="0"/>
        <w:pageBreakBefore w:val="0"/>
        <w:widowControl/>
        <w:numPr>
          <w:ilvl w:val="0"/>
          <w:numId w:val="1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因设备故障，停电等因素，造成无法完成指纹考勤登记的，由行政部统一记录。</w:t>
      </w:r>
    </w:p>
    <w:p>
      <w:pPr>
        <w:pStyle w:val="3"/>
        <w:bidi w:val="0"/>
        <w:rPr>
          <w:rFonts w:hint="eastAsia"/>
          <w:b/>
        </w:rPr>
      </w:pPr>
      <w:r>
        <w:rPr>
          <w:rFonts w:hint="eastAsia"/>
          <w:b/>
        </w:rPr>
        <w:t>第十一条</w:t>
      </w:r>
      <w:r>
        <w:rPr>
          <w:rFonts w:hint="eastAsia"/>
          <w:b/>
          <w:lang w:val="en-US" w:eastAsia="zh-CN"/>
        </w:rPr>
        <w:t xml:space="preserve">  </w:t>
      </w:r>
      <w:r>
        <w:rPr>
          <w:rFonts w:hint="eastAsia"/>
          <w:b/>
        </w:rPr>
        <w:t>加班、调休</w:t>
      </w:r>
    </w:p>
    <w:p>
      <w:pPr>
        <w:pStyle w:val="4"/>
        <w:keepNext w:val="0"/>
        <w:keepLines w:val="0"/>
        <w:pageBreakBefore w:val="0"/>
        <w:widowControl/>
        <w:numPr>
          <w:ilvl w:val="0"/>
          <w:numId w:val="1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公司不提倡加班，若因自身原因(包括工作能力欠缺、工作效率低下)，无法完成基本工作量而需加班完成的，不按加班计算。</w:t>
      </w:r>
    </w:p>
    <w:p>
      <w:pPr>
        <w:pStyle w:val="4"/>
        <w:keepNext w:val="0"/>
        <w:keepLines w:val="0"/>
        <w:pageBreakBefore w:val="0"/>
        <w:widowControl/>
        <w:numPr>
          <w:ilvl w:val="0"/>
          <w:numId w:val="1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若因额外工作量公司安排加班的，由行政部记录加班时间。按月总结核算，以奖金或假期形式(调休)兑现。如申请调休的，原则上须提前三天申请，由主管领导根据实际情况统筹安排。领导批准后，到行政部办理相关登记手续。经批准的调休事假可不扣发工资。</w:t>
      </w:r>
    </w:p>
    <w:p>
      <w:pPr>
        <w:pStyle w:val="4"/>
        <w:keepNext w:val="0"/>
        <w:keepLines w:val="0"/>
        <w:pageBreakBefore w:val="0"/>
        <w:widowControl/>
        <w:numPr>
          <w:ilvl w:val="0"/>
          <w:numId w:val="1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公司安排加班至晚22点以后的员工，次日到岗时间可延迟至10点，加班至凌晨可调休半天(领导提前批准的情况下进行)但到岗后应主动向行政部说明情况，并进行登记。</w:t>
      </w:r>
    </w:p>
    <w:p>
      <w:pPr>
        <w:pStyle w:val="4"/>
        <w:keepNext w:val="0"/>
        <w:keepLines w:val="0"/>
        <w:pageBreakBefore w:val="0"/>
        <w:widowControl/>
        <w:numPr>
          <w:ilvl w:val="0"/>
          <w:numId w:val="1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公司安排加班的员工，地铁、公交停运之后，可乘坐出租车，车费据实报销。</w:t>
      </w:r>
    </w:p>
    <w:p>
      <w:pPr>
        <w:pStyle w:val="4"/>
        <w:keepNext w:val="0"/>
        <w:keepLines w:val="0"/>
        <w:pageBreakBefore w:val="0"/>
        <w:widowControl/>
        <w:numPr>
          <w:ilvl w:val="0"/>
          <w:numId w:val="1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除公司安排加班外，员工自行加班行为不享受加班调休，且不得影响次日考勤。</w:t>
      </w:r>
    </w:p>
    <w:p>
      <w:pPr>
        <w:pStyle w:val="4"/>
        <w:keepNext w:val="0"/>
        <w:keepLines w:val="0"/>
        <w:pageBreakBefore w:val="0"/>
        <w:widowControl/>
        <w:numPr>
          <w:ilvl w:val="0"/>
          <w:numId w:val="1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rPr>
          <w:rFonts w:hint="eastAsia" w:asciiTheme="minorEastAsia" w:hAnsiTheme="minorEastAsia" w:eastAsiaTheme="minorEastAsia" w:cstheme="minorEastAsia"/>
          <w:i w:val="0"/>
          <w:caps w:val="0"/>
          <w:color w:val="333333"/>
          <w:spacing w:val="0"/>
          <w:sz w:val="24"/>
          <w:szCs w:val="24"/>
        </w:rPr>
      </w:pPr>
      <w:r>
        <w:rPr>
          <w:rFonts w:hint="eastAsia" w:asciiTheme="minorEastAsia" w:hAnsiTheme="minorEastAsia" w:eastAsiaTheme="minorEastAsia" w:cstheme="minorEastAsia"/>
          <w:i w:val="0"/>
          <w:caps w:val="0"/>
          <w:color w:val="333333"/>
          <w:spacing w:val="0"/>
          <w:sz w:val="24"/>
          <w:szCs w:val="24"/>
        </w:rPr>
        <w:t>公司安排加班行为，由公司负担员工加班工作餐。</w:t>
      </w:r>
    </w:p>
    <w:p>
      <w:pPr>
        <w:pStyle w:val="4"/>
        <w:keepNext w:val="0"/>
        <w:keepLines w:val="0"/>
        <w:pageBreakBefore w:val="0"/>
        <w:widowControl/>
        <w:numPr>
          <w:ilvl w:val="0"/>
          <w:numId w:val="1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425" w:leftChars="0" w:right="0" w:hanging="425" w:firstLineChars="0"/>
        <w:textAlignment w:val="auto"/>
      </w:pPr>
      <w:r>
        <w:rPr>
          <w:rFonts w:hint="eastAsia" w:asciiTheme="minorEastAsia" w:hAnsiTheme="minorEastAsia" w:eastAsiaTheme="minorEastAsia" w:cstheme="minorEastAsia"/>
          <w:i w:val="0"/>
          <w:caps w:val="0"/>
          <w:color w:val="333333"/>
          <w:spacing w:val="0"/>
          <w:sz w:val="24"/>
          <w:szCs w:val="24"/>
        </w:rPr>
        <w:t>享受业务提成奖金的部门和员工，不再享受加班奖金或调休待遇。</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238A62"/>
    <w:multiLevelType w:val="singleLevel"/>
    <w:tmpl w:val="9E238A62"/>
    <w:lvl w:ilvl="0" w:tentative="0">
      <w:start w:val="1"/>
      <w:numFmt w:val="decimal"/>
      <w:lvlText w:val="%1."/>
      <w:lvlJc w:val="left"/>
      <w:pPr>
        <w:ind w:left="425" w:hanging="425"/>
      </w:pPr>
      <w:rPr>
        <w:rFonts w:hint="default"/>
      </w:rPr>
    </w:lvl>
  </w:abstractNum>
  <w:abstractNum w:abstractNumId="1">
    <w:nsid w:val="BA8F20DC"/>
    <w:multiLevelType w:val="singleLevel"/>
    <w:tmpl w:val="BA8F20DC"/>
    <w:lvl w:ilvl="0" w:tentative="0">
      <w:start w:val="1"/>
      <w:numFmt w:val="decimal"/>
      <w:lvlText w:val="%1."/>
      <w:lvlJc w:val="left"/>
      <w:pPr>
        <w:ind w:left="425" w:hanging="425"/>
      </w:pPr>
      <w:rPr>
        <w:rFonts w:hint="default"/>
      </w:rPr>
    </w:lvl>
  </w:abstractNum>
  <w:abstractNum w:abstractNumId="2">
    <w:nsid w:val="CE33DD2A"/>
    <w:multiLevelType w:val="singleLevel"/>
    <w:tmpl w:val="CE33DD2A"/>
    <w:lvl w:ilvl="0" w:tentative="0">
      <w:start w:val="1"/>
      <w:numFmt w:val="decimal"/>
      <w:lvlText w:val="%1."/>
      <w:lvlJc w:val="left"/>
      <w:pPr>
        <w:ind w:left="425" w:hanging="425"/>
      </w:pPr>
      <w:rPr>
        <w:rFonts w:hint="default"/>
      </w:rPr>
    </w:lvl>
  </w:abstractNum>
  <w:abstractNum w:abstractNumId="3">
    <w:nsid w:val="D0B82D3D"/>
    <w:multiLevelType w:val="singleLevel"/>
    <w:tmpl w:val="D0B82D3D"/>
    <w:lvl w:ilvl="0" w:tentative="0">
      <w:start w:val="1"/>
      <w:numFmt w:val="decimal"/>
      <w:lvlText w:val="%1."/>
      <w:lvlJc w:val="left"/>
      <w:pPr>
        <w:ind w:left="425" w:hanging="425"/>
      </w:pPr>
      <w:rPr>
        <w:rFonts w:hint="default"/>
      </w:rPr>
    </w:lvl>
  </w:abstractNum>
  <w:abstractNum w:abstractNumId="4">
    <w:nsid w:val="E5A60C4F"/>
    <w:multiLevelType w:val="singleLevel"/>
    <w:tmpl w:val="E5A60C4F"/>
    <w:lvl w:ilvl="0" w:tentative="0">
      <w:start w:val="1"/>
      <w:numFmt w:val="decimal"/>
      <w:lvlText w:val="%1."/>
      <w:lvlJc w:val="left"/>
      <w:pPr>
        <w:ind w:left="425" w:hanging="425"/>
      </w:pPr>
      <w:rPr>
        <w:rFonts w:hint="default"/>
      </w:rPr>
    </w:lvl>
  </w:abstractNum>
  <w:abstractNum w:abstractNumId="5">
    <w:nsid w:val="14B974E9"/>
    <w:multiLevelType w:val="singleLevel"/>
    <w:tmpl w:val="14B974E9"/>
    <w:lvl w:ilvl="0" w:tentative="0">
      <w:start w:val="1"/>
      <w:numFmt w:val="decimal"/>
      <w:lvlText w:val="%1."/>
      <w:lvlJc w:val="left"/>
      <w:pPr>
        <w:ind w:left="425" w:hanging="425"/>
      </w:pPr>
      <w:rPr>
        <w:rFonts w:hint="default"/>
      </w:rPr>
    </w:lvl>
  </w:abstractNum>
  <w:abstractNum w:abstractNumId="6">
    <w:nsid w:val="2615D168"/>
    <w:multiLevelType w:val="singleLevel"/>
    <w:tmpl w:val="2615D168"/>
    <w:lvl w:ilvl="0" w:tentative="0">
      <w:start w:val="1"/>
      <w:numFmt w:val="decimal"/>
      <w:lvlText w:val="%1."/>
      <w:lvlJc w:val="left"/>
      <w:pPr>
        <w:ind w:left="425" w:hanging="425"/>
      </w:pPr>
      <w:rPr>
        <w:rFonts w:hint="default"/>
      </w:rPr>
    </w:lvl>
  </w:abstractNum>
  <w:abstractNum w:abstractNumId="7">
    <w:nsid w:val="4CA16D88"/>
    <w:multiLevelType w:val="singleLevel"/>
    <w:tmpl w:val="4CA16D88"/>
    <w:lvl w:ilvl="0" w:tentative="0">
      <w:start w:val="1"/>
      <w:numFmt w:val="decimal"/>
      <w:lvlText w:val="%1."/>
      <w:lvlJc w:val="left"/>
      <w:pPr>
        <w:ind w:left="425" w:hanging="425"/>
      </w:pPr>
      <w:rPr>
        <w:rFonts w:hint="default"/>
      </w:rPr>
    </w:lvl>
  </w:abstractNum>
  <w:abstractNum w:abstractNumId="8">
    <w:nsid w:val="61EF806A"/>
    <w:multiLevelType w:val="singleLevel"/>
    <w:tmpl w:val="61EF806A"/>
    <w:lvl w:ilvl="0" w:tentative="0">
      <w:start w:val="1"/>
      <w:numFmt w:val="decimal"/>
      <w:lvlText w:val="%1."/>
      <w:lvlJc w:val="left"/>
      <w:pPr>
        <w:ind w:left="425" w:hanging="425"/>
      </w:pPr>
      <w:rPr>
        <w:rFonts w:hint="default"/>
      </w:rPr>
    </w:lvl>
  </w:abstractNum>
  <w:abstractNum w:abstractNumId="9">
    <w:nsid w:val="734305C6"/>
    <w:multiLevelType w:val="singleLevel"/>
    <w:tmpl w:val="734305C6"/>
    <w:lvl w:ilvl="0" w:tentative="0">
      <w:start w:val="1"/>
      <w:numFmt w:val="decimal"/>
      <w:lvlText w:val="%1."/>
      <w:lvlJc w:val="left"/>
      <w:pPr>
        <w:ind w:left="425" w:hanging="425"/>
      </w:pPr>
      <w:rPr>
        <w:rFonts w:hint="default"/>
      </w:rPr>
    </w:lvl>
  </w:abstractNum>
  <w:abstractNum w:abstractNumId="10">
    <w:nsid w:val="7FCE03FF"/>
    <w:multiLevelType w:val="singleLevel"/>
    <w:tmpl w:val="7FCE03FF"/>
    <w:lvl w:ilvl="0" w:tentative="0">
      <w:start w:val="1"/>
      <w:numFmt w:val="decimal"/>
      <w:lvlText w:val="%1."/>
      <w:lvlJc w:val="left"/>
      <w:pPr>
        <w:ind w:left="425" w:hanging="425"/>
      </w:pPr>
      <w:rPr>
        <w:rFonts w:hint="default"/>
      </w:rPr>
    </w:lvl>
  </w:abstractNum>
  <w:num w:numId="1">
    <w:abstractNumId w:val="9"/>
  </w:num>
  <w:num w:numId="2">
    <w:abstractNumId w:val="3"/>
  </w:num>
  <w:num w:numId="3">
    <w:abstractNumId w:val="0"/>
  </w:num>
  <w:num w:numId="4">
    <w:abstractNumId w:val="8"/>
  </w:num>
  <w:num w:numId="5">
    <w:abstractNumId w:val="2"/>
  </w:num>
  <w:num w:numId="6">
    <w:abstractNumId w:val="7"/>
  </w:num>
  <w:num w:numId="7">
    <w:abstractNumId w:val="1"/>
  </w:num>
  <w:num w:numId="8">
    <w:abstractNumId w:val="5"/>
  </w:num>
  <w:num w:numId="9">
    <w:abstractNumId w:val="10"/>
  </w:num>
  <w:num w:numId="10">
    <w:abstractNumId w:val="4"/>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B5A3605"/>
    <w:rsid w:val="407E6991"/>
    <w:rsid w:val="4F69502C"/>
    <w:rsid w:val="6E7E59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jc w:val="center"/>
      <w:outlineLvl w:val="0"/>
    </w:pPr>
    <w:rPr>
      <w:rFonts w:eastAsia="黑体" w:asciiTheme="minorAscii" w:hAnsiTheme="minorAscii"/>
      <w:b/>
      <w:kern w:val="44"/>
      <w:sz w:val="44"/>
    </w:rPr>
  </w:style>
  <w:style w:type="paragraph" w:styleId="3">
    <w:name w:val="heading 2"/>
    <w:basedOn w:val="1"/>
    <w:next w:val="1"/>
    <w:unhideWhenUsed/>
    <w:qFormat/>
    <w:uiPriority w:val="0"/>
    <w:pPr>
      <w:keepNext/>
      <w:keepLines/>
      <w:spacing w:before="140" w:beforeLines="0" w:beforeAutospacing="0" w:after="140" w:afterLines="0" w:afterAutospacing="0" w:line="240" w:lineRule="auto"/>
      <w:outlineLvl w:val="1"/>
    </w:pPr>
    <w:rPr>
      <w:rFonts w:ascii="Arial" w:hAnsi="Arial" w:eastAsia="宋体"/>
      <w:b/>
      <w:sz w:val="32"/>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Administrator.PC-20170625OZIX</dc:creator>
  <cp:lastModifiedBy>迷之清道夫</cp:lastModifiedBy>
  <dcterms:modified xsi:type="dcterms:W3CDTF">2021-06-14T09:13:21Z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9A50D70C023B48A1AB2D49679193DA0B</vt:lpwstr>
  </property>
</Properties>
</file>